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登录教务管理系统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http://jwglxt.qau.edu.cn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）—</w:t>
      </w:r>
      <w:r>
        <w:rPr>
          <w:rFonts w:ascii="宋体" w:hAnsi="宋体" w:eastAsia="宋体" w:cs="宋体"/>
          <w:sz w:val="24"/>
          <w:szCs w:val="24"/>
        </w:rPr>
        <w:t>成绩管理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查询分析统计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05.所得学分及绩点统计，如下图：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56675" cy="4109720"/>
            <wp:effectExtent l="0" t="0" r="444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6675" cy="410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2.数据来源选择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“成绩总库”，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起始学期、结束学期不指定学期，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其他默认，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入学号即可查询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00575" cy="4956810"/>
            <wp:effectExtent l="0" t="0" r="190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95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TEwY2I0YTgyYWZhNDAyYWY2N2YzMTVhNTcxZTUifQ=="/>
  </w:docVars>
  <w:rsids>
    <w:rsidRoot w:val="27AB7089"/>
    <w:rsid w:val="0185586C"/>
    <w:rsid w:val="27AB7089"/>
    <w:rsid w:val="3D5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2024-04-23T01:04:00Z</dcterms:created>
  <dc:creator>正方形面包</dc:creator>
  <cp:lastModifiedBy>liu</cp:lastModifiedBy>
  <dcterms:modified xsi:type="dcterms:W3CDTF">2024-04-24T00:41:17Z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9F935C32CDE54825A071CEDE68E56969_11</vt:lpwstr>
  </property>
</Properties>
</file>